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67E8" w:rsidRDefault="00000000">
      <w:pPr>
        <w:pStyle w:val="Heading1"/>
      </w:pPr>
      <w:bookmarkStart w:id="0" w:name="_cug08v6y661z" w:colFirst="0" w:colLast="0"/>
      <w:bookmarkEnd w:id="0"/>
      <w:r>
        <w:t>CFP: Special Issue on Top-Level and Middle-Level Ontologies</w:t>
      </w:r>
    </w:p>
    <w:p w14:paraId="00000002" w14:textId="77777777" w:rsidR="009167E8" w:rsidRDefault="00000000">
      <w:r>
        <w:t xml:space="preserve">We are happy to announce that we are extending the scope of the successful online journal </w:t>
      </w:r>
      <w:r>
        <w:rPr>
          <w:b/>
          <w:i/>
        </w:rPr>
        <w:t xml:space="preserve">Fronteiras da Representação do Conhecimento </w:t>
      </w:r>
      <w:r>
        <w:t xml:space="preserve">to support the international knowledge representation community. The primary language of the journal will switch to English and the publication will go by a new name:  </w:t>
      </w:r>
    </w:p>
    <w:p w14:paraId="00000003" w14:textId="77777777" w:rsidR="009167E8" w:rsidRDefault="009167E8"/>
    <w:p w14:paraId="00000004" w14:textId="77777777" w:rsidR="009167E8" w:rsidRDefault="00000000">
      <w:pPr>
        <w:rPr>
          <w:b/>
          <w:i/>
          <w:sz w:val="26"/>
          <w:szCs w:val="26"/>
        </w:rPr>
      </w:pPr>
      <w:r>
        <w:rPr>
          <w:b/>
          <w:i/>
          <w:sz w:val="26"/>
          <w:szCs w:val="26"/>
        </w:rPr>
        <w:t>Advances in Knowledge Representation (AKR)</w:t>
      </w:r>
    </w:p>
    <w:p w14:paraId="00000005" w14:textId="77777777" w:rsidR="009167E8" w:rsidRDefault="009167E8">
      <w:pPr>
        <w:rPr>
          <w:b/>
          <w:i/>
        </w:rPr>
      </w:pPr>
    </w:p>
    <w:p w14:paraId="00000006" w14:textId="77777777" w:rsidR="009167E8" w:rsidRDefault="00000000">
      <w:r>
        <w:rPr>
          <w:b/>
          <w:i/>
        </w:rPr>
        <w:t>The journal aims to provide</w:t>
      </w:r>
      <w:r>
        <w:t xml:space="preserve"> an international forum for peer-reviewed research in knowledge representation from all domains. AKR aims to publish original research dedicated to representing information and knowledge about the world in a form that a computer system can use to solve complex tasks, focusing on ontologies. For more information about the new journal go </w:t>
      </w:r>
      <w:hyperlink r:id="rId5">
        <w:r>
          <w:rPr>
            <w:color w:val="1155CC"/>
            <w:u w:val="single"/>
          </w:rPr>
          <w:t>here</w:t>
        </w:r>
      </w:hyperlink>
      <w:r>
        <w:t>.</w:t>
      </w:r>
    </w:p>
    <w:p w14:paraId="00000007" w14:textId="77777777" w:rsidR="009167E8" w:rsidRDefault="009167E8"/>
    <w:p w14:paraId="00000008" w14:textId="77777777" w:rsidR="009167E8" w:rsidRDefault="00000000">
      <w:r>
        <w:t xml:space="preserve">To mark this important transition, AKR aims to publish a </w:t>
      </w:r>
      <w:r>
        <w:rPr>
          <w:b/>
        </w:rPr>
        <w:t>special issue on Top-Level and Middle-Level Ontologies in August 2025</w:t>
      </w:r>
      <w:r>
        <w:t xml:space="preserve">. We are inviting submissions discussing the need and the nature of top-level and middle-level ontologies, describing their development and maintenance, and report outcomes from using or adding top-level or middle-level ontologies to domain representations. The latter includes positive and negative outcomes. The scope of the special issue is domain agnostic, so we will accept all domains, including, but not limited to industry, security, health, social sciences, law, linguistics, artifacts. You can find a template for the paper in the journal website </w:t>
      </w:r>
      <w:hyperlink r:id="rId6">
        <w:r>
          <w:rPr>
            <w:color w:val="1155CC"/>
            <w:u w:val="single"/>
          </w:rPr>
          <w:t>here</w:t>
        </w:r>
      </w:hyperlink>
      <w:r>
        <w:t>.</w:t>
      </w:r>
    </w:p>
    <w:p w14:paraId="00000009" w14:textId="77777777" w:rsidR="009167E8" w:rsidRDefault="009167E8"/>
    <w:p w14:paraId="0000000A" w14:textId="77777777" w:rsidR="009167E8" w:rsidRDefault="00000000">
      <w:pPr>
        <w:rPr>
          <w:b/>
        </w:rPr>
      </w:pPr>
      <w:r>
        <w:rPr>
          <w:b/>
        </w:rPr>
        <w:t>Deadline for paper submission is June 1, 2025.</w:t>
      </w:r>
    </w:p>
    <w:p w14:paraId="0000000B" w14:textId="77777777" w:rsidR="009167E8" w:rsidRDefault="009167E8"/>
    <w:p w14:paraId="0000000C" w14:textId="77777777" w:rsidR="009167E8" w:rsidRDefault="00000000">
      <w:pPr>
        <w:shd w:val="clear" w:color="auto" w:fill="FFFFFF"/>
        <w:rPr>
          <w:b/>
          <w:color w:val="222222"/>
        </w:rPr>
      </w:pPr>
      <w:r>
        <w:rPr>
          <w:b/>
          <w:color w:val="222222"/>
        </w:rPr>
        <w:t>Building top-level and middle level ontologies</w:t>
      </w:r>
    </w:p>
    <w:p w14:paraId="0000000D" w14:textId="77777777" w:rsidR="009167E8" w:rsidRDefault="00000000">
      <w:pPr>
        <w:shd w:val="clear" w:color="auto" w:fill="FFFFFF"/>
        <w:rPr>
          <w:color w:val="222222"/>
        </w:rPr>
      </w:pPr>
      <w:r>
        <w:rPr>
          <w:color w:val="222222"/>
        </w:rPr>
        <w:t>-What are their ontological commitments? What are their underlying theories? What types of entities do they represent?</w:t>
      </w:r>
    </w:p>
    <w:p w14:paraId="0000000E" w14:textId="77777777" w:rsidR="009167E8" w:rsidRDefault="00000000">
      <w:pPr>
        <w:shd w:val="clear" w:color="auto" w:fill="FFFFFF"/>
        <w:rPr>
          <w:color w:val="222222"/>
        </w:rPr>
      </w:pPr>
      <w:r>
        <w:rPr>
          <w:color w:val="222222"/>
        </w:rPr>
        <w:t>-What is their role and importance in KR?</w:t>
      </w:r>
    </w:p>
    <w:p w14:paraId="0000000F" w14:textId="77777777" w:rsidR="009167E8" w:rsidRDefault="00000000">
      <w:pPr>
        <w:shd w:val="clear" w:color="auto" w:fill="FFFFFF"/>
        <w:rPr>
          <w:color w:val="222222"/>
        </w:rPr>
      </w:pPr>
      <w:r>
        <w:rPr>
          <w:color w:val="222222"/>
        </w:rPr>
        <w:t>-Use case description of existing KR project using top-level or middle-level ontologies</w:t>
      </w:r>
    </w:p>
    <w:p w14:paraId="00000010" w14:textId="77777777" w:rsidR="009167E8" w:rsidRDefault="00000000">
      <w:pPr>
        <w:shd w:val="clear" w:color="auto" w:fill="FFFFFF"/>
        <w:rPr>
          <w:color w:val="222222"/>
        </w:rPr>
      </w:pPr>
      <w:r>
        <w:rPr>
          <w:color w:val="222222"/>
        </w:rPr>
        <w:t>-Description of the development and status of top-level and middle-level ontologies (focus and distinguished features)</w:t>
      </w:r>
    </w:p>
    <w:p w14:paraId="00000011" w14:textId="77777777" w:rsidR="009167E8" w:rsidRDefault="00000000">
      <w:pPr>
        <w:shd w:val="clear" w:color="auto" w:fill="FFFFFF"/>
        <w:rPr>
          <w:color w:val="222222"/>
        </w:rPr>
      </w:pPr>
      <w:r>
        <w:rPr>
          <w:color w:val="222222"/>
        </w:rPr>
        <w:t>-Discussion of the differences and features of top-levels vs middle-level ontologies</w:t>
      </w:r>
    </w:p>
    <w:p w14:paraId="00000012" w14:textId="77777777" w:rsidR="009167E8" w:rsidRDefault="009167E8">
      <w:pPr>
        <w:shd w:val="clear" w:color="auto" w:fill="FFFFFF"/>
        <w:rPr>
          <w:color w:val="222222"/>
        </w:rPr>
      </w:pPr>
    </w:p>
    <w:p w14:paraId="00000013" w14:textId="77777777" w:rsidR="009167E8" w:rsidRDefault="009167E8"/>
    <w:p w14:paraId="00000014" w14:textId="77777777" w:rsidR="009167E8" w:rsidRDefault="00000000">
      <w:pPr>
        <w:rPr>
          <w:b/>
          <w:color w:val="222222"/>
          <w:highlight w:val="white"/>
        </w:rPr>
      </w:pPr>
      <w:r>
        <w:rPr>
          <w:b/>
          <w:color w:val="222222"/>
          <w:highlight w:val="white"/>
        </w:rPr>
        <w:t>Applications of top-level and middle-level ontologies</w:t>
      </w:r>
    </w:p>
    <w:p w14:paraId="00000015" w14:textId="77777777" w:rsidR="009167E8" w:rsidRDefault="00000000">
      <w:pPr>
        <w:rPr>
          <w:color w:val="222222"/>
          <w:highlight w:val="white"/>
        </w:rPr>
      </w:pPr>
      <w:r>
        <w:rPr>
          <w:color w:val="222222"/>
          <w:highlight w:val="white"/>
        </w:rPr>
        <w:t>-Artificial Intelligence</w:t>
      </w:r>
    </w:p>
    <w:p w14:paraId="00000016" w14:textId="77777777" w:rsidR="009167E8" w:rsidRDefault="00000000">
      <w:pPr>
        <w:rPr>
          <w:color w:val="222222"/>
          <w:highlight w:val="white"/>
        </w:rPr>
      </w:pPr>
      <w:r>
        <w:rPr>
          <w:color w:val="222222"/>
          <w:highlight w:val="white"/>
        </w:rPr>
        <w:t>-Modeling</w:t>
      </w:r>
    </w:p>
    <w:p w14:paraId="00000017" w14:textId="77777777" w:rsidR="009167E8" w:rsidRDefault="00000000">
      <w:pPr>
        <w:rPr>
          <w:color w:val="222222"/>
          <w:highlight w:val="white"/>
        </w:rPr>
      </w:pPr>
      <w:r>
        <w:rPr>
          <w:color w:val="222222"/>
          <w:highlight w:val="white"/>
        </w:rPr>
        <w:t>-Information systems interoperability</w:t>
      </w:r>
    </w:p>
    <w:p w14:paraId="00000018" w14:textId="77777777" w:rsidR="009167E8" w:rsidRDefault="00000000">
      <w:pPr>
        <w:rPr>
          <w:color w:val="222222"/>
          <w:highlight w:val="white"/>
        </w:rPr>
      </w:pPr>
      <w:r>
        <w:rPr>
          <w:color w:val="222222"/>
          <w:highlight w:val="white"/>
        </w:rPr>
        <w:t>-Data sources integration</w:t>
      </w:r>
    </w:p>
    <w:p w14:paraId="00000019" w14:textId="77777777" w:rsidR="009167E8" w:rsidRDefault="00000000">
      <w:pPr>
        <w:rPr>
          <w:color w:val="222222"/>
          <w:highlight w:val="white"/>
        </w:rPr>
      </w:pPr>
      <w:r>
        <w:rPr>
          <w:color w:val="222222"/>
          <w:highlight w:val="white"/>
        </w:rPr>
        <w:lastRenderedPageBreak/>
        <w:t>-Semantic Web</w:t>
      </w:r>
    </w:p>
    <w:p w14:paraId="0000001A" w14:textId="77777777" w:rsidR="009167E8" w:rsidRDefault="00000000">
      <w:pPr>
        <w:rPr>
          <w:color w:val="222222"/>
          <w:highlight w:val="white"/>
        </w:rPr>
      </w:pPr>
      <w:r>
        <w:rPr>
          <w:color w:val="222222"/>
          <w:highlight w:val="white"/>
        </w:rPr>
        <w:t>-Computational linguistics</w:t>
      </w:r>
    </w:p>
    <w:p w14:paraId="0000001B" w14:textId="77777777" w:rsidR="009167E8" w:rsidRDefault="00000000">
      <w:pPr>
        <w:rPr>
          <w:color w:val="222222"/>
          <w:highlight w:val="white"/>
        </w:rPr>
      </w:pPr>
      <w:r>
        <w:rPr>
          <w:color w:val="222222"/>
          <w:highlight w:val="white"/>
        </w:rPr>
        <w:t>-Domain ontologies</w:t>
      </w:r>
    </w:p>
    <w:p w14:paraId="0000001C" w14:textId="77777777" w:rsidR="009167E8" w:rsidRDefault="00000000">
      <w:pPr>
        <w:rPr>
          <w:color w:val="222222"/>
          <w:highlight w:val="white"/>
        </w:rPr>
      </w:pPr>
      <w:r>
        <w:rPr>
          <w:color w:val="222222"/>
          <w:highlight w:val="white"/>
        </w:rPr>
        <w:t>-Information retrieval</w:t>
      </w:r>
    </w:p>
    <w:p w14:paraId="0000001D" w14:textId="77777777" w:rsidR="009167E8" w:rsidRDefault="00000000">
      <w:pPr>
        <w:rPr>
          <w:color w:val="222222"/>
          <w:highlight w:val="white"/>
        </w:rPr>
      </w:pPr>
      <w:r>
        <w:rPr>
          <w:color w:val="222222"/>
          <w:highlight w:val="white"/>
        </w:rPr>
        <w:t>-Use of top-level and middle level ontologies in LLMs</w:t>
      </w:r>
    </w:p>
    <w:p w14:paraId="0000001E" w14:textId="77777777" w:rsidR="009167E8" w:rsidRDefault="009167E8">
      <w:pPr>
        <w:rPr>
          <w:color w:val="222222"/>
          <w:highlight w:val="white"/>
        </w:rPr>
      </w:pPr>
    </w:p>
    <w:p w14:paraId="0000001F" w14:textId="77777777" w:rsidR="009167E8" w:rsidRDefault="00000000">
      <w:pPr>
        <w:rPr>
          <w:color w:val="222222"/>
          <w:highlight w:val="white"/>
        </w:rPr>
      </w:pPr>
      <w:r>
        <w:rPr>
          <w:color w:val="222222"/>
          <w:highlight w:val="white"/>
        </w:rPr>
        <w:t>Please direct all questions or inquiries to the editors-in-chief of Advances in Knowledge Representation:</w:t>
      </w:r>
    </w:p>
    <w:p w14:paraId="00000020" w14:textId="77777777" w:rsidR="009167E8" w:rsidRDefault="00000000">
      <w:pPr>
        <w:numPr>
          <w:ilvl w:val="0"/>
          <w:numId w:val="1"/>
        </w:numPr>
        <w:spacing w:before="240"/>
        <w:rPr>
          <w:color w:val="222222"/>
          <w:highlight w:val="white"/>
        </w:rPr>
      </w:pPr>
      <w:hyperlink r:id="rId7">
        <w:r>
          <w:rPr>
            <w:color w:val="1155CC"/>
            <w:highlight w:val="white"/>
            <w:u w:val="single"/>
          </w:rPr>
          <w:t>Mathias Brochhausen</w:t>
        </w:r>
      </w:hyperlink>
      <w:r>
        <w:rPr>
          <w:color w:val="222222"/>
          <w:highlight w:val="white"/>
        </w:rPr>
        <w:t xml:space="preserve">, Ph.D., </w:t>
      </w:r>
      <w:hyperlink r:id="rId8">
        <w:r>
          <w:rPr>
            <w:color w:val="1155CC"/>
            <w:highlight w:val="white"/>
            <w:u w:val="single"/>
          </w:rPr>
          <w:t>University of Arkansas for Medical Science</w:t>
        </w:r>
      </w:hyperlink>
      <w:r>
        <w:rPr>
          <w:color w:val="222222"/>
          <w:highlight w:val="white"/>
        </w:rPr>
        <w:t>, USA</w:t>
      </w:r>
    </w:p>
    <w:p w14:paraId="00000021" w14:textId="77777777" w:rsidR="009167E8" w:rsidRDefault="00000000">
      <w:pPr>
        <w:numPr>
          <w:ilvl w:val="0"/>
          <w:numId w:val="1"/>
        </w:numPr>
        <w:spacing w:after="240"/>
        <w:rPr>
          <w:color w:val="222222"/>
          <w:highlight w:val="white"/>
        </w:rPr>
      </w:pPr>
      <w:hyperlink r:id="rId9">
        <w:r>
          <w:rPr>
            <w:color w:val="1155CC"/>
            <w:highlight w:val="white"/>
            <w:u w:val="single"/>
          </w:rPr>
          <w:t>Prof. Mauricio B. Almeida</w:t>
        </w:r>
      </w:hyperlink>
      <w:r>
        <w:rPr>
          <w:color w:val="222222"/>
          <w:highlight w:val="white"/>
        </w:rPr>
        <w:t xml:space="preserve">, Ph.D., </w:t>
      </w:r>
      <w:hyperlink r:id="rId10">
        <w:r>
          <w:rPr>
            <w:color w:val="1155CC"/>
            <w:highlight w:val="white"/>
            <w:u w:val="single"/>
          </w:rPr>
          <w:t>Federal University of Minas Gerais</w:t>
        </w:r>
      </w:hyperlink>
      <w:r>
        <w:rPr>
          <w:color w:val="222222"/>
          <w:highlight w:val="white"/>
        </w:rPr>
        <w:t>, BR</w:t>
      </w:r>
    </w:p>
    <w:p w14:paraId="00000022" w14:textId="77777777" w:rsidR="009167E8" w:rsidRDefault="009167E8">
      <w:pPr>
        <w:rPr>
          <w:color w:val="222222"/>
          <w:highlight w:val="white"/>
        </w:rPr>
      </w:pPr>
    </w:p>
    <w:p w14:paraId="00000041" w14:textId="7CA337BB" w:rsidR="009167E8" w:rsidRDefault="00D93102" w:rsidP="00D93102">
      <w:pPr>
        <w:jc w:val="center"/>
        <w:rPr>
          <w:color w:val="222222"/>
          <w:highlight w:val="white"/>
        </w:rPr>
      </w:pPr>
      <w:r>
        <w:rPr>
          <w:color w:val="222222"/>
          <w:highlight w:val="white"/>
        </w:rPr>
        <w:t>***</w:t>
      </w:r>
    </w:p>
    <w:sectPr w:rsidR="009167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12A5"/>
    <w:multiLevelType w:val="multilevel"/>
    <w:tmpl w:val="0C904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470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E8"/>
    <w:rsid w:val="009167E8"/>
    <w:rsid w:val="00D93102"/>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3C2B2058"/>
  <w15:docId w15:val="{CFFF649A-7941-3A4B-B770-38412BFF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ams.edu/" TargetMode="External"/><Relationship Id="rId3" Type="http://schemas.openxmlformats.org/officeDocument/2006/relationships/settings" Target="settings.xml"/><Relationship Id="rId7" Type="http://schemas.openxmlformats.org/officeDocument/2006/relationships/hyperlink" Target="https://medicine.uams.edu/dbmi/people/mathias-brochhausen-ph-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ba.eci.ufmg.br/wp-content/uploads/template_FKR_2023a.docx" TargetMode="External"/><Relationship Id="rId11" Type="http://schemas.openxmlformats.org/officeDocument/2006/relationships/fontTable" Target="fontTable.xml"/><Relationship Id="rId5" Type="http://schemas.openxmlformats.org/officeDocument/2006/relationships/hyperlink" Target="https://periodicos.ufmg.br/index.php/fronteiras-rc/about" TargetMode="External"/><Relationship Id="rId10" Type="http://schemas.openxmlformats.org/officeDocument/2006/relationships/hyperlink" Target="https://www.ufmg.br/dri/en/" TargetMode="External"/><Relationship Id="rId4" Type="http://schemas.openxmlformats.org/officeDocument/2006/relationships/webSettings" Target="webSettings.xml"/><Relationship Id="rId9" Type="http://schemas.openxmlformats.org/officeDocument/2006/relationships/hyperlink" Target="https://mba.eci.ufmg.br/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2510</Characters>
  <Application>Microsoft Office Word</Application>
  <DocSecurity>0</DocSecurity>
  <Lines>20</Lines>
  <Paragraphs>5</Paragraphs>
  <ScaleCrop>false</ScaleCrop>
  <Company>UFMG</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Mauricio Almeida</cp:lastModifiedBy>
  <cp:revision>2</cp:revision>
  <dcterms:created xsi:type="dcterms:W3CDTF">2024-11-22T18:21:00Z</dcterms:created>
  <dcterms:modified xsi:type="dcterms:W3CDTF">2024-11-22T18:22:00Z</dcterms:modified>
</cp:coreProperties>
</file>